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3C4A91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A91" w:rsidRPr="00FB11BB" w:rsidRDefault="003C4A91" w:rsidP="00274C3A">
            <w:pPr>
              <w:pStyle w:val="Heading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3C4A91" w:rsidRPr="00FB11BB" w:rsidRDefault="003C4A91" w:rsidP="00274C3A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91" w:rsidRPr="00FB11BB" w:rsidRDefault="003C4A91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</w:p>
          <w:p w:rsidR="003C4A91" w:rsidRPr="00FB11BB" w:rsidRDefault="003C4A91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3C4A91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C4A91" w:rsidRPr="00FB11BB" w:rsidRDefault="003C4A91" w:rsidP="00CB6E0A">
            <w:pPr>
              <w:pStyle w:val="Heading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 I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.                   </w:t>
            </w:r>
            <w:r w:rsidRPr="00FB11BB">
              <w:rPr>
                <w:sz w:val="22"/>
                <w:szCs w:val="22"/>
              </w:rPr>
              <w:t>BGRIA</w:t>
            </w:r>
            <w:r>
              <w:rPr>
                <w:sz w:val="22"/>
                <w:szCs w:val="22"/>
              </w:rPr>
              <w:t>2B</w:t>
            </w:r>
            <w:r w:rsidRPr="00FB11BB">
              <w:rPr>
                <w:sz w:val="22"/>
                <w:szCs w:val="22"/>
              </w:rPr>
              <w:t>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>: 3</w:t>
            </w:r>
          </w:p>
          <w:p w:rsidR="003C4A91" w:rsidRPr="00FB11BB" w:rsidRDefault="003C4A91" w:rsidP="006E56EF">
            <w:pPr>
              <w:pStyle w:val="Heading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Nappali tagozat</w:t>
            </w:r>
            <w:r w:rsidRPr="00FB11BB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2012/13</w:t>
            </w:r>
            <w:r w:rsidRPr="00FB11BB">
              <w:rPr>
                <w:sz w:val="22"/>
                <w:szCs w:val="22"/>
              </w:rPr>
              <w:t xml:space="preserve">. tanév </w:t>
            </w:r>
            <w:r>
              <w:rPr>
                <w:sz w:val="22"/>
                <w:szCs w:val="22"/>
              </w:rPr>
              <w:t xml:space="preserve">2. </w:t>
            </w:r>
            <w:r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3C4A91" w:rsidRPr="00FB11BB">
        <w:trPr>
          <w:cantSplit/>
          <w:trHeight w:val="254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/>
                <w:bCs/>
                <w:sz w:val="22"/>
                <w:szCs w:val="22"/>
              </w:rPr>
              <w:t>Mechatronikai mérnök szak</w:t>
            </w:r>
          </w:p>
        </w:tc>
      </w:tr>
      <w:tr w:rsidR="003C4A91" w:rsidRPr="00FB11BB" w:rsidTr="00FB11BB">
        <w:trPr>
          <w:cantSplit/>
          <w:trHeight w:val="301"/>
        </w:trPr>
        <w:tc>
          <w:tcPr>
            <w:tcW w:w="3760" w:type="dxa"/>
            <w:gridSpan w:val="5"/>
          </w:tcPr>
          <w:p w:rsidR="003C4A91" w:rsidRPr="00FB11BB" w:rsidRDefault="003C4A91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</w:tcPr>
          <w:p w:rsidR="003C4A91" w:rsidRPr="00FB11BB" w:rsidRDefault="003C4A9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</w:tcPr>
          <w:p w:rsidR="003C4A91" w:rsidRPr="00FB11BB" w:rsidRDefault="003C4A91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C4A91" w:rsidRPr="00FB11BB">
        <w:trPr>
          <w:cantSplit/>
          <w:trHeight w:val="129"/>
        </w:trPr>
        <w:tc>
          <w:tcPr>
            <w:tcW w:w="3310" w:type="dxa"/>
            <w:gridSpan w:val="4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7"/>
          </w:tcPr>
          <w:p w:rsidR="003C4A91" w:rsidRPr="00FB11BB" w:rsidRDefault="003C4A91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Informatika alapjai I.                   </w:t>
            </w:r>
            <w:r w:rsidRPr="00FB11BB">
              <w:rPr>
                <w:sz w:val="22"/>
                <w:szCs w:val="22"/>
              </w:rPr>
              <w:t>BGRIA1HNNC</w:t>
            </w:r>
          </w:p>
        </w:tc>
      </w:tr>
      <w:tr w:rsidR="003C4A91" w:rsidRPr="00FB11BB">
        <w:trPr>
          <w:cantSplit/>
          <w:trHeight w:val="294"/>
        </w:trPr>
        <w:tc>
          <w:tcPr>
            <w:tcW w:w="1772" w:type="dxa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</w:tcPr>
          <w:p w:rsidR="003C4A91" w:rsidRPr="00FB11BB" w:rsidRDefault="003C4A91" w:rsidP="00AD79A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Előadás: </w:t>
            </w:r>
            <w:r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</w:tcPr>
          <w:p w:rsidR="003C4A91" w:rsidRPr="00FB11BB" w:rsidRDefault="003C4A9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Tantermi gyak.:</w:t>
            </w:r>
            <w:r>
              <w:rPr>
                <w:sz w:val="22"/>
                <w:szCs w:val="22"/>
              </w:rPr>
              <w:t xml:space="preserve"> 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3C4A91" w:rsidRPr="00FB11BB">
        <w:trPr>
          <w:cantSplit/>
          <w:trHeight w:val="330"/>
        </w:trPr>
        <w:tc>
          <w:tcPr>
            <w:tcW w:w="1772" w:type="dxa"/>
          </w:tcPr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3C4A91" w:rsidRPr="00FB11BB" w:rsidRDefault="003C4A9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</w:tcPr>
          <w:p w:rsidR="003C4A91" w:rsidRPr="00FB11BB" w:rsidRDefault="003C4A9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3C4A91" w:rsidRPr="00FB11BB">
        <w:trPr>
          <w:cantSplit/>
          <w:trHeight w:val="224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3C4A91" w:rsidRPr="00FB11BB">
        <w:trPr>
          <w:cantSplit/>
          <w:trHeight w:val="463"/>
        </w:trPr>
        <w:tc>
          <w:tcPr>
            <w:tcW w:w="9216" w:type="dxa"/>
            <w:gridSpan w:val="11"/>
          </w:tcPr>
          <w:p w:rsidR="003C4A91" w:rsidRPr="00FB11BB" w:rsidRDefault="003C4A91" w:rsidP="00B201F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Oktatási cél:</w:t>
            </w:r>
            <w:r w:rsidRPr="00FB11BB">
              <w:rPr>
                <w:i/>
                <w:iCs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Az előadás célja</w:t>
            </w:r>
            <w:r>
              <w:rPr>
                <w:sz w:val="22"/>
                <w:szCs w:val="22"/>
              </w:rPr>
              <w:t xml:space="preserve"> az algoritmikus gondolkodás kialakítása, a programozás mérnöki munkához szükséges eszköztárának bemutatása, az alapvető algoritmusok és adatstrukturák elsajátítása.</w:t>
            </w:r>
          </w:p>
        </w:tc>
      </w:tr>
      <w:tr w:rsidR="003C4A91" w:rsidRPr="00FB11BB">
        <w:trPr>
          <w:cantSplit/>
          <w:trHeight w:val="282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3C4A91" w:rsidRPr="00FB11BB">
        <w:trPr>
          <w:cantSplit/>
          <w:trHeight w:val="282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Strukturált programozás. Eseményvezérelt programozás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 (egész, valós, logikai).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 (rendezés, logaritmikus keresés)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B20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Karakter és sztring típus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</w:tcPr>
          <w:p w:rsidR="003C4A91" w:rsidRPr="00FB11BB" w:rsidRDefault="003C4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 (szöveges, típusos)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</w:tcPr>
          <w:p w:rsidR="003C4A91" w:rsidRPr="00FB11BB" w:rsidRDefault="003C4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Zárthelyi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D6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Relációs adatbáziskezelés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3C4A91" w:rsidRPr="00FB11BB" w:rsidRDefault="003C4A91">
            <w:pPr>
              <w:pStyle w:val="Header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Zárthelyi</w:t>
            </w:r>
          </w:p>
        </w:tc>
      </w:tr>
      <w:tr w:rsidR="003C4A91" w:rsidRPr="00FB11BB">
        <w:trPr>
          <w:cantSplit/>
          <w:trHeight w:val="378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(feladat, zh. dolgozat, esszé, stb)</w:t>
            </w:r>
          </w:p>
        </w:tc>
      </w:tr>
      <w:tr w:rsidR="003C4A91" w:rsidRPr="00FB11BB">
        <w:trPr>
          <w:cantSplit/>
          <w:trHeight w:val="411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7302" w:type="dxa"/>
            <w:gridSpan w:val="9"/>
          </w:tcPr>
          <w:p w:rsidR="003C4A91" w:rsidRPr="00FB11BB" w:rsidRDefault="003C4A91" w:rsidP="007E63A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 Zárthelyi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3C4A91" w:rsidRDefault="003C4A91" w:rsidP="00AD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3C4A91" w:rsidRDefault="003C4A91" w:rsidP="007E6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Zárthelyi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3C4A91" w:rsidRPr="00FB11BB">
        <w:trPr>
          <w:cantSplit/>
          <w:trHeight w:val="308"/>
        </w:trPr>
        <w:tc>
          <w:tcPr>
            <w:tcW w:w="9216" w:type="dxa"/>
            <w:gridSpan w:val="11"/>
          </w:tcPr>
          <w:p w:rsidR="003C4A91" w:rsidRPr="00FB11BB" w:rsidRDefault="003C4A91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3C4A91" w:rsidRPr="00FB11BB" w:rsidRDefault="003C4A91" w:rsidP="004F08E4">
            <w:pPr>
              <w:rPr>
                <w:sz w:val="22"/>
                <w:szCs w:val="22"/>
              </w:rPr>
            </w:pPr>
          </w:p>
          <w:p w:rsidR="003C4A91" w:rsidRPr="009066D8" w:rsidRDefault="003C4A91" w:rsidP="00F732AB">
            <w:pPr>
              <w:rPr>
                <w:sz w:val="22"/>
                <w:szCs w:val="22"/>
              </w:rPr>
            </w:pPr>
            <w:r w:rsidRPr="009066D8">
              <w:rPr>
                <w:sz w:val="22"/>
                <w:szCs w:val="22"/>
              </w:rPr>
              <w:t xml:space="preserve">Az </w:t>
            </w:r>
            <w:r>
              <w:rPr>
                <w:b/>
                <w:i/>
                <w:sz w:val="22"/>
                <w:szCs w:val="22"/>
              </w:rPr>
              <w:t xml:space="preserve">aláírás </w:t>
            </w:r>
            <w:r w:rsidRPr="009066D8">
              <w:rPr>
                <w:sz w:val="22"/>
                <w:szCs w:val="22"/>
              </w:rPr>
              <w:t>feltétele a zárthelyik megírása.</w:t>
            </w:r>
          </w:p>
          <w:p w:rsidR="003C4A91" w:rsidRDefault="003C4A91" w:rsidP="00F732AB">
            <w:pPr>
              <w:rPr>
                <w:b/>
                <w:i/>
                <w:sz w:val="22"/>
                <w:szCs w:val="22"/>
              </w:rPr>
            </w:pPr>
          </w:p>
          <w:p w:rsidR="003C4A91" w:rsidRPr="009B0026" w:rsidRDefault="003C4A91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3C4A91" w:rsidRPr="00FB11BB" w:rsidRDefault="003C4A91" w:rsidP="00F732AB">
            <w:pPr>
              <w:rPr>
                <w:b/>
                <w:i/>
                <w:sz w:val="22"/>
                <w:szCs w:val="22"/>
              </w:rPr>
            </w:pPr>
          </w:p>
          <w:p w:rsidR="003C4A91" w:rsidRPr="00FB11BB" w:rsidRDefault="003C4A91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3C4A91" w:rsidRPr="00FB11BB" w:rsidRDefault="003C4A91" w:rsidP="004F08E4">
            <w:pPr>
              <w:rPr>
                <w:sz w:val="22"/>
                <w:szCs w:val="22"/>
              </w:rPr>
            </w:pPr>
          </w:p>
          <w:p w:rsidR="003C4A91" w:rsidRPr="00FB11BB" w:rsidRDefault="003C4A91" w:rsidP="004F0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FB11BB">
              <w:rPr>
                <w:sz w:val="22"/>
                <w:szCs w:val="22"/>
              </w:rPr>
              <w:t>aláírás szorgalmi időszakon túli pótlásának módjáról a Tanulmányi Ügyrend III.6.1.(3)/III.6.2.(3) pontja rendelkezik.</w:t>
            </w:r>
          </w:p>
          <w:p w:rsidR="003C4A91" w:rsidRPr="00FB11BB" w:rsidRDefault="003C4A91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3C4A91" w:rsidRPr="00FB11BB">
        <w:trPr>
          <w:cantSplit/>
          <w:trHeight w:val="268"/>
        </w:trPr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3C4A91" w:rsidRPr="00FB11BB" w:rsidRDefault="003C4A91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A91" w:rsidRPr="00FB11BB" w:rsidRDefault="003C4A91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3C4A91" w:rsidRPr="00FB11BB" w:rsidRDefault="003C4A91" w:rsidP="00CA0302">
            <w:pPr>
              <w:rPr>
                <w:sz w:val="22"/>
                <w:szCs w:val="22"/>
              </w:rPr>
            </w:pP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3C4A9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3C4A91" w:rsidRPr="00FB11BB" w:rsidRDefault="003C4A91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3C4A91" w:rsidRPr="00FB11BB" w:rsidRDefault="003C4A91" w:rsidP="00FB11BB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3C4A91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A"/>
    <w:rsid w:val="00007F33"/>
    <w:rsid w:val="00011BA4"/>
    <w:rsid w:val="00084239"/>
    <w:rsid w:val="000E723B"/>
    <w:rsid w:val="000F44BC"/>
    <w:rsid w:val="00151678"/>
    <w:rsid w:val="001B0CC4"/>
    <w:rsid w:val="00271269"/>
    <w:rsid w:val="00274C3A"/>
    <w:rsid w:val="00311C39"/>
    <w:rsid w:val="003248D5"/>
    <w:rsid w:val="003B2000"/>
    <w:rsid w:val="003B3B0A"/>
    <w:rsid w:val="003C4A91"/>
    <w:rsid w:val="00461A56"/>
    <w:rsid w:val="00462768"/>
    <w:rsid w:val="00470BF4"/>
    <w:rsid w:val="004A2AF3"/>
    <w:rsid w:val="004D4CE4"/>
    <w:rsid w:val="004E2E43"/>
    <w:rsid w:val="004E5F96"/>
    <w:rsid w:val="004F08E4"/>
    <w:rsid w:val="004F7ECE"/>
    <w:rsid w:val="00500553"/>
    <w:rsid w:val="00553A36"/>
    <w:rsid w:val="00571808"/>
    <w:rsid w:val="005868E3"/>
    <w:rsid w:val="005A3DC5"/>
    <w:rsid w:val="005C5914"/>
    <w:rsid w:val="005D6D78"/>
    <w:rsid w:val="005E2FD3"/>
    <w:rsid w:val="005F02B9"/>
    <w:rsid w:val="005F55A7"/>
    <w:rsid w:val="00643D08"/>
    <w:rsid w:val="006D3AAD"/>
    <w:rsid w:val="006E56EF"/>
    <w:rsid w:val="00702CAA"/>
    <w:rsid w:val="00712D70"/>
    <w:rsid w:val="007B25D3"/>
    <w:rsid w:val="007D1E92"/>
    <w:rsid w:val="007E63AA"/>
    <w:rsid w:val="007F2B6A"/>
    <w:rsid w:val="008375C9"/>
    <w:rsid w:val="00890151"/>
    <w:rsid w:val="008945D4"/>
    <w:rsid w:val="008A541B"/>
    <w:rsid w:val="008C256C"/>
    <w:rsid w:val="009066D8"/>
    <w:rsid w:val="00977461"/>
    <w:rsid w:val="00994944"/>
    <w:rsid w:val="009A3EA9"/>
    <w:rsid w:val="009B0026"/>
    <w:rsid w:val="009B4C18"/>
    <w:rsid w:val="009D4009"/>
    <w:rsid w:val="009F5D19"/>
    <w:rsid w:val="00A15855"/>
    <w:rsid w:val="00A230B8"/>
    <w:rsid w:val="00A24151"/>
    <w:rsid w:val="00A47D24"/>
    <w:rsid w:val="00A543BE"/>
    <w:rsid w:val="00A616E7"/>
    <w:rsid w:val="00A81EDA"/>
    <w:rsid w:val="00AD507F"/>
    <w:rsid w:val="00AD79A9"/>
    <w:rsid w:val="00B201F3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63EAC"/>
    <w:rsid w:val="00D70635"/>
    <w:rsid w:val="00DA55E1"/>
    <w:rsid w:val="00DD160E"/>
    <w:rsid w:val="00DE405F"/>
    <w:rsid w:val="00DF7550"/>
    <w:rsid w:val="00E176F3"/>
    <w:rsid w:val="00E44DC6"/>
    <w:rsid w:val="00E70681"/>
    <w:rsid w:val="00EA550C"/>
    <w:rsid w:val="00EC4CD3"/>
    <w:rsid w:val="00EC77FE"/>
    <w:rsid w:val="00EE6578"/>
    <w:rsid w:val="00F732AB"/>
    <w:rsid w:val="00FA030B"/>
    <w:rsid w:val="00FA6AAF"/>
    <w:rsid w:val="00FA764A"/>
    <w:rsid w:val="00FB11BB"/>
    <w:rsid w:val="00F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8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1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1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1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1C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C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344</Words>
  <Characters>2375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msvdr</cp:lastModifiedBy>
  <cp:revision>13</cp:revision>
  <cp:lastPrinted>2012-01-31T11:27:00Z</cp:lastPrinted>
  <dcterms:created xsi:type="dcterms:W3CDTF">2013-02-18T10:10:00Z</dcterms:created>
  <dcterms:modified xsi:type="dcterms:W3CDTF">2013-02-18T11:31:00Z</dcterms:modified>
</cp:coreProperties>
</file>